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C114" w14:textId="3481EF03" w:rsidR="009F0D49" w:rsidRDefault="00806F98" w:rsidP="00FD6EC6">
      <w:pPr>
        <w:pStyle w:val="Titre"/>
      </w:pPr>
      <w:r>
        <w:t xml:space="preserve">Règlement </w:t>
      </w:r>
      <w:r w:rsidR="006274E4">
        <w:t>Grand Prix</w:t>
      </w:r>
      <w:r w:rsidR="00945FE9">
        <w:t xml:space="preserve"> Seniors</w:t>
      </w:r>
    </w:p>
    <w:p w14:paraId="0E2AD6CA" w14:textId="773BB45A" w:rsidR="00AF2483" w:rsidRPr="00351458" w:rsidRDefault="00AF2483" w:rsidP="00AF2483">
      <w:pPr>
        <w:pStyle w:val="01Paragraphe"/>
        <w:rPr>
          <w:b/>
          <w:color w:val="C00000"/>
        </w:rPr>
      </w:pPr>
      <w:bookmarkStart w:id="0" w:name="_Hlk535054071"/>
      <w:r w:rsidRPr="00351458">
        <w:rPr>
          <w:b/>
          <w:color w:val="C00000"/>
        </w:rPr>
        <w:t>Version du 1</w:t>
      </w:r>
      <w:r w:rsidR="00BF76CD">
        <w:rPr>
          <w:b/>
          <w:color w:val="C00000"/>
        </w:rPr>
        <w:t>8</w:t>
      </w:r>
      <w:r w:rsidRPr="00351458">
        <w:rPr>
          <w:b/>
          <w:color w:val="C00000"/>
        </w:rPr>
        <w:t>/0</w:t>
      </w:r>
      <w:r w:rsidR="00BF76CD">
        <w:rPr>
          <w:b/>
          <w:color w:val="C00000"/>
        </w:rPr>
        <w:t>2</w:t>
      </w:r>
      <w:r w:rsidRPr="00351458">
        <w:rPr>
          <w:b/>
          <w:color w:val="C00000"/>
        </w:rPr>
        <w:t>/20</w:t>
      </w:r>
      <w:r w:rsidR="00351458" w:rsidRPr="00351458">
        <w:rPr>
          <w:b/>
          <w:color w:val="C00000"/>
        </w:rPr>
        <w:t>20</w:t>
      </w:r>
    </w:p>
    <w:p w14:paraId="1C7EB18B" w14:textId="77777777" w:rsidR="00AF2483" w:rsidRPr="001D2A22" w:rsidRDefault="00AF2483" w:rsidP="00AF2483">
      <w:pPr>
        <w:pStyle w:val="01Paragraphe"/>
      </w:pPr>
    </w:p>
    <w:bookmarkEnd w:id="0"/>
    <w:p w14:paraId="436DD0C7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66EF2D5E" w14:textId="77777777" w:rsidR="00AF4C5F" w:rsidRPr="00997872" w:rsidRDefault="00AF4C5F" w:rsidP="00D53A92">
      <w:pPr>
        <w:pStyle w:val="10Commentaire"/>
      </w:pPr>
      <w:r w:rsidRPr="00997872">
        <w:rPr>
          <w:highlight w:val="cyan"/>
        </w:rPr>
        <w:t xml:space="preserve">Les textes en </w:t>
      </w:r>
      <w:r w:rsidR="00580F60" w:rsidRPr="00997872">
        <w:rPr>
          <w:highlight w:val="cyan"/>
        </w:rPr>
        <w:t>bleu</w:t>
      </w:r>
      <w:r w:rsidRPr="00997872">
        <w:rPr>
          <w:highlight w:val="cyan"/>
        </w:rPr>
        <w:t xml:space="preserve"> sont des commentaires ou des explications</w:t>
      </w:r>
      <w:r w:rsidRPr="00997872">
        <w:rPr>
          <w:highlight w:val="yellow"/>
        </w:rPr>
        <w:t>.</w:t>
      </w:r>
    </w:p>
    <w:p w14:paraId="00AC6F81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2962" wp14:editId="79FD6047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723E611B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5E204052" w14:textId="77777777" w:rsidR="004F3558" w:rsidRDefault="004F3558" w:rsidP="004F3558">
      <w:pPr>
        <w:pStyle w:val="00Ligneetroite"/>
        <w:rPr>
          <w:highlight w:val="yellow"/>
        </w:rPr>
      </w:pPr>
    </w:p>
    <w:p w14:paraId="16506461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2527A7DE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7D5FC630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CB2042" w:rsidRPr="00CB2042">
        <w:rPr>
          <w:b/>
          <w:i/>
        </w:rPr>
        <w:t>ffgolf</w:t>
      </w:r>
      <w:r w:rsidR="00CB2042">
        <w:t xml:space="preserve"> </w:t>
      </w:r>
      <w:r>
        <w:t>et de la Ligue.</w:t>
      </w:r>
    </w:p>
    <w:p w14:paraId="5E4317C5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4EF3D5FA" w14:textId="77777777" w:rsidR="00202122" w:rsidRPr="00247D96" w:rsidRDefault="00202122" w:rsidP="00202122">
      <w:pPr>
        <w:pStyle w:val="Titre3"/>
      </w:pPr>
      <w:r w:rsidRPr="00B556C8">
        <w:t>C</w:t>
      </w:r>
      <w:r>
        <w:t>alendrier</w:t>
      </w:r>
    </w:p>
    <w:p w14:paraId="7B64C9DC" w14:textId="77777777" w:rsidR="00202122" w:rsidRPr="00FB0213" w:rsidRDefault="00202122" w:rsidP="00202122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64A0E84B" w14:textId="77777777" w:rsidR="00202122" w:rsidRDefault="00202122" w:rsidP="00202122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BFC6A54" w14:textId="77777777" w:rsidR="00202122" w:rsidRPr="00FB0213" w:rsidRDefault="00202122" w:rsidP="00202122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6D87CD43" w14:textId="77777777" w:rsidR="00202122" w:rsidRDefault="00202122" w:rsidP="00202122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0DDA7EC0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123D4586" w14:textId="77777777"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53A0DAE1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5CF9C23A" w14:textId="77777777" w:rsidR="00C14500" w:rsidRDefault="00C14500" w:rsidP="00C14500">
      <w:pPr>
        <w:pStyle w:val="00Ligneetroite"/>
      </w:pPr>
    </w:p>
    <w:p w14:paraId="749D18C3" w14:textId="77777777" w:rsidR="00C14500" w:rsidRDefault="00C14500" w:rsidP="00C14500">
      <w:pPr>
        <w:pStyle w:val="01Paragraphe"/>
        <w:rPr>
          <w:b/>
          <w:lang w:eastAsia="en-US"/>
        </w:rPr>
      </w:pPr>
      <w:r>
        <w:rPr>
          <w:lang w:eastAsia="en-US"/>
        </w:rPr>
        <w:t>Joueurs et joueuses</w:t>
      </w:r>
      <w:r w:rsidR="002935D7">
        <w:rPr>
          <w:lang w:eastAsia="en-US"/>
        </w:rPr>
        <w:t xml:space="preserve"> </w:t>
      </w:r>
      <w:r w:rsidR="002935D7" w:rsidRPr="002935D7">
        <w:rPr>
          <w:b/>
          <w:lang w:eastAsia="en-US"/>
        </w:rPr>
        <w:t>Seniors</w:t>
      </w:r>
      <w:r>
        <w:rPr>
          <w:lang w:eastAsia="en-US"/>
        </w:rPr>
        <w:t xml:space="preserve"> 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49CBEE0B" w14:textId="77777777" w:rsidR="002935D7" w:rsidRPr="00997872" w:rsidRDefault="002935D7" w:rsidP="00C14500">
      <w:pPr>
        <w:pStyle w:val="01Paragraphe"/>
      </w:pPr>
      <w:r w:rsidRPr="002935D7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 w:rsidRPr="002935D7">
        <w:rPr>
          <w:b/>
          <w:lang w:eastAsia="en-US"/>
        </w:rPr>
        <w:t>Seniors 2</w:t>
      </w:r>
      <w:r w:rsidRPr="002935D7">
        <w:rPr>
          <w:lang w:eastAsia="en-US"/>
        </w:rPr>
        <w:t xml:space="preserve"> nés avant</w:t>
      </w:r>
      <w:r>
        <w:rPr>
          <w:b/>
          <w:lang w:eastAsia="en-US"/>
        </w:rPr>
        <w:t xml:space="preserve"> le </w:t>
      </w:r>
      <w:r w:rsidRPr="002935D7">
        <w:rPr>
          <w:b/>
          <w:highlight w:val="yellow"/>
          <w:lang w:eastAsia="en-US"/>
        </w:rPr>
        <w:t>XXX</w:t>
      </w:r>
    </w:p>
    <w:p w14:paraId="2F7809EB" w14:textId="77777777" w:rsidR="00C14500" w:rsidRDefault="00C14500" w:rsidP="00C14500">
      <w:pPr>
        <w:pStyle w:val="00Ligneetroite"/>
      </w:pPr>
      <w:bookmarkStart w:id="2" w:name="_Hlk534820896"/>
    </w:p>
    <w:p w14:paraId="2B2141C2" w14:textId="77777777" w:rsidR="00677BBC" w:rsidRPr="003E7A44" w:rsidRDefault="00677BBC" w:rsidP="00677BBC">
      <w:pPr>
        <w:pStyle w:val="10Commentaire"/>
        <w:rPr>
          <w:highlight w:val="cyan"/>
        </w:rPr>
      </w:pPr>
      <w:bookmarkStart w:id="3" w:name="_Hlk534820322"/>
      <w:bookmarkEnd w:id="1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35E46A99" w14:textId="77777777" w:rsidR="00677BBC" w:rsidRPr="003E7A44" w:rsidRDefault="00677BBC" w:rsidP="00677BBC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16DA2F20" w14:textId="77777777" w:rsidR="00677BBC" w:rsidRPr="00247D96" w:rsidRDefault="00677BBC" w:rsidP="00677BBC">
      <w:pPr>
        <w:pStyle w:val="02GParag"/>
      </w:pPr>
      <w:bookmarkStart w:id="4" w:name="_Hlk534820678"/>
      <w:bookmarkEnd w:id="3"/>
      <w:r>
        <w:t xml:space="preserve">Limitation </w:t>
      </w:r>
      <w:r w:rsidRPr="00CA0F33">
        <w:t>d’Index</w:t>
      </w:r>
    </w:p>
    <w:bookmarkEnd w:id="4"/>
    <w:p w14:paraId="4B4E934D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2075BF0D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602F1389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090D695B" w14:textId="77777777" w:rsidR="00EB4EA7" w:rsidRPr="00247D96" w:rsidRDefault="00EB4EA7" w:rsidP="00EB4EA7">
      <w:pPr>
        <w:pStyle w:val="Titre3"/>
      </w:pPr>
      <w:r>
        <w:t>Formule de jeu</w:t>
      </w:r>
    </w:p>
    <w:p w14:paraId="628F81D4" w14:textId="77777777" w:rsidR="00672F82" w:rsidRDefault="00672F82" w:rsidP="00CA0F33">
      <w:pPr>
        <w:pStyle w:val="01Paragraphe"/>
      </w:pPr>
      <w:r w:rsidRPr="00CD641A">
        <w:t>54</w:t>
      </w:r>
      <w:r>
        <w:t xml:space="preserve"> t</w:t>
      </w:r>
      <w:r w:rsidR="00EB4EA7" w:rsidRPr="007A106D">
        <w:t>rous Stroke-Play en Individuel Brut – 18 trous par jour.</w:t>
      </w:r>
    </w:p>
    <w:p w14:paraId="36747D94" w14:textId="77777777" w:rsidR="00C14500" w:rsidRDefault="00C14500" w:rsidP="00C14500">
      <w:pPr>
        <w:pStyle w:val="00Ligneetroite"/>
      </w:pPr>
    </w:p>
    <w:p w14:paraId="2E026F42" w14:textId="77777777" w:rsidR="00775D73" w:rsidRPr="00390AF5" w:rsidRDefault="00672F82" w:rsidP="00CA0F33">
      <w:pPr>
        <w:pStyle w:val="01Paragraphe"/>
        <w:rPr>
          <w:b/>
        </w:rPr>
      </w:pPr>
      <w:r w:rsidRPr="00390AF5">
        <w:rPr>
          <w:b/>
          <w:highlight w:val="yellow"/>
        </w:rPr>
        <w:t>Cut après 36 trous</w:t>
      </w:r>
      <w:r w:rsidR="00390AF5" w:rsidRPr="00390AF5">
        <w:rPr>
          <w:b/>
          <w:highlight w:val="yellow"/>
        </w:rPr>
        <w:t xml:space="preserve"> dans chaque série, les 2/3 du champ et les ex-aequo seront qualifiés pour le tour suivant</w:t>
      </w:r>
      <w:r w:rsidRPr="00390AF5">
        <w:rPr>
          <w:b/>
        </w:rPr>
        <w:t xml:space="preserve"> </w:t>
      </w:r>
    </w:p>
    <w:p w14:paraId="2E72FE4F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0C92F38B" w14:textId="77777777" w:rsidR="007E3398" w:rsidRPr="006B3203" w:rsidRDefault="007E3398" w:rsidP="007E3398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V (rouge)</w:t>
      </w:r>
      <w:r w:rsidRPr="006B3203">
        <w:t>.</w:t>
      </w:r>
    </w:p>
    <w:p w14:paraId="7C95E2F9" w14:textId="77777777" w:rsidR="007E3398" w:rsidRDefault="007E3398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III (jaune)</w:t>
      </w:r>
      <w:r w:rsidRPr="00C16BF2">
        <w:t>.</w:t>
      </w:r>
    </w:p>
    <w:p w14:paraId="1D31759A" w14:textId="77777777" w:rsidR="00EB4EA7" w:rsidRDefault="00EB4EA7" w:rsidP="00CA0F33">
      <w:pPr>
        <w:pStyle w:val="02GParag"/>
      </w:pPr>
      <w:r>
        <w:lastRenderedPageBreak/>
        <w:t>Départage</w:t>
      </w:r>
    </w:p>
    <w:p w14:paraId="0D795443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="00806F98">
        <w:rPr>
          <w:highlight w:val="yellow"/>
        </w:rPr>
        <w:t>les trous X et X</w:t>
      </w:r>
      <w:r w:rsidRPr="00C455CB">
        <w:t>, en répétition le cas échéant</w:t>
      </w:r>
      <w:r w:rsidR="00CB2042">
        <w:t>.</w:t>
      </w:r>
    </w:p>
    <w:p w14:paraId="02A2547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288F8066" w14:textId="77777777" w:rsidR="00677BBC" w:rsidRPr="00C455CB" w:rsidRDefault="00677BBC" w:rsidP="00677BBC">
      <w:pPr>
        <w:pStyle w:val="02GParag"/>
      </w:pPr>
      <w:r>
        <w:t>Comportement et Etiquette</w:t>
      </w:r>
    </w:p>
    <w:p w14:paraId="70B494F0" w14:textId="77777777" w:rsidR="003A68F7" w:rsidRDefault="003A68F7" w:rsidP="003A68F7">
      <w:pPr>
        <w:pStyle w:val="01Paragraphe"/>
        <w:rPr>
          <w:sz w:val="20"/>
          <w:szCs w:val="20"/>
        </w:rPr>
      </w:pPr>
      <w:r w:rsidRPr="00EF10B2">
        <w:t>Il est interdit aux joueurs</w:t>
      </w:r>
      <w:r>
        <w:t xml:space="preserve"> et</w:t>
      </w:r>
      <w:r w:rsidRPr="00EF10B2">
        <w:t xml:space="preserve"> à leurs cadets</w:t>
      </w:r>
      <w:r>
        <w:t xml:space="preserve"> </w:t>
      </w:r>
      <w:r w:rsidRPr="00EF10B2">
        <w:t>de fumer (y compris la cigarette électronique) pendant toute la durée d’un tour (du 1er départ au dernier joueur rentré) dans l’enceinte du golf à l’exception des abords du club house, des zones d’entrainement et du parking</w:t>
      </w:r>
      <w:r>
        <w:rPr>
          <w:sz w:val="20"/>
          <w:szCs w:val="20"/>
        </w:rPr>
        <w:t>.</w:t>
      </w:r>
    </w:p>
    <w:p w14:paraId="5AC2A7D5" w14:textId="77777777" w:rsidR="003A68F7" w:rsidRDefault="003A68F7" w:rsidP="003A68F7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6740E62C" w14:textId="77777777" w:rsidR="00D56219" w:rsidRDefault="00D56219" w:rsidP="00D56219">
      <w:pPr>
        <w:pStyle w:val="Titre3"/>
      </w:pPr>
      <w:r>
        <w:t>Engagement</w:t>
      </w:r>
    </w:p>
    <w:p w14:paraId="3FCB1481" w14:textId="77777777" w:rsidR="00D56219" w:rsidRPr="00602856" w:rsidRDefault="00D56219" w:rsidP="00CA0F33">
      <w:pPr>
        <w:pStyle w:val="02GParag"/>
      </w:pPr>
      <w:r>
        <w:t>Inscriptions</w:t>
      </w:r>
    </w:p>
    <w:p w14:paraId="6CDE6FA1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="00A2507A" w:rsidRPr="00677BBC">
        <w:rPr>
          <w:color w:val="002060"/>
          <w:highlight w:val="yellow"/>
        </w:rPr>
        <w:t>Golf de…....</w:t>
      </w:r>
      <w:r w:rsidRPr="00677BBC">
        <w:rPr>
          <w:color w:val="002060"/>
          <w:highlight w:val="yellow"/>
        </w:rPr>
        <w:t>.</w:t>
      </w:r>
    </w:p>
    <w:p w14:paraId="2C6D5A5E" w14:textId="77777777" w:rsidR="00D56219" w:rsidRDefault="00D56219" w:rsidP="00CA0F33">
      <w:pPr>
        <w:pStyle w:val="02GParag"/>
      </w:pPr>
      <w:r>
        <w:t>Droits d’engagement</w:t>
      </w:r>
    </w:p>
    <w:p w14:paraId="7A308AC2" w14:textId="77777777" w:rsidR="00945FE9" w:rsidRDefault="00945FE9" w:rsidP="00945FE9">
      <w:pPr>
        <w:pStyle w:val="00Ligneetroite"/>
      </w:pPr>
    </w:p>
    <w:p w14:paraId="334820AD" w14:textId="77777777" w:rsidR="00945FE9" w:rsidRPr="00997872" w:rsidRDefault="00945FE9" w:rsidP="00945FE9">
      <w:pPr>
        <w:pStyle w:val="10Commentaire"/>
      </w:pPr>
      <w:r w:rsidRPr="00997872">
        <w:rPr>
          <w:highlight w:val="cyan"/>
        </w:rPr>
        <w:t>Mettre les montants du vade-mecum fédéral et les particularités club.</w:t>
      </w:r>
    </w:p>
    <w:p w14:paraId="711A4B69" w14:textId="77777777" w:rsidR="00945FE9" w:rsidRPr="00602856" w:rsidRDefault="00945FE9" w:rsidP="00945FE9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945FE9" w14:paraId="0707C468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18CBEEB0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62908D02" w14:textId="77777777" w:rsidR="00945FE9" w:rsidRDefault="00677BB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5E7E72F8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340D8DDA" w14:textId="77777777" w:rsidR="00945FE9" w:rsidRPr="00200E70" w:rsidRDefault="00945FE9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500685F3" w14:textId="77777777" w:rsidR="00945FE9" w:rsidRDefault="00945FE9" w:rsidP="00945FE9">
      <w:pPr>
        <w:pStyle w:val="00Ligneetroite"/>
      </w:pPr>
    </w:p>
    <w:p w14:paraId="254D8FA6" w14:textId="77777777" w:rsidR="00D56219" w:rsidRPr="00602856" w:rsidRDefault="00D56219" w:rsidP="00CA0F33">
      <w:pPr>
        <w:pStyle w:val="02GParag"/>
      </w:pPr>
      <w:r>
        <w:t>Clôture des engagements</w:t>
      </w:r>
    </w:p>
    <w:p w14:paraId="2B8C9B03" w14:textId="77777777" w:rsidR="00D56219" w:rsidRPr="00BB26B0" w:rsidRDefault="00D56219" w:rsidP="00CA0F33">
      <w:pPr>
        <w:pStyle w:val="01Paragraphe"/>
      </w:pPr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14:paraId="4C239569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0C27B663" w14:textId="77777777" w:rsidR="00D56219" w:rsidRPr="00602856" w:rsidRDefault="00D56219" w:rsidP="00CA0F33">
      <w:pPr>
        <w:pStyle w:val="02GParag"/>
      </w:pPr>
      <w:r>
        <w:t>Liste des inscrits</w:t>
      </w:r>
    </w:p>
    <w:p w14:paraId="6A8CB440" w14:textId="77777777"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 (licence, certificat médical et droit de jeu fédéral)</w:t>
      </w:r>
      <w:r w:rsidR="008536EE">
        <w:t xml:space="preserve"> à</w:t>
      </w:r>
      <w:r w:rsidRPr="00D56219">
        <w:t xml:space="preserve"> </w:t>
      </w:r>
      <w:r w:rsidR="00600C31">
        <w:t xml:space="preserve">la </w:t>
      </w:r>
      <w:r w:rsidRPr="00D56219">
        <w:t>veille de la publication de</w:t>
      </w:r>
      <w:r w:rsidR="00EB4EA7">
        <w:t xml:space="preserve"> la liste des inscrits</w:t>
      </w:r>
      <w:r w:rsidRPr="00D56219">
        <w:t xml:space="preserve">, seront retirés de la liste des inscrits. </w:t>
      </w:r>
    </w:p>
    <w:p w14:paraId="32EBF59C" w14:textId="77777777" w:rsidR="00994478" w:rsidRDefault="00994478" w:rsidP="00CA0F33">
      <w:pPr>
        <w:pStyle w:val="02GParag"/>
      </w:pPr>
      <w:r>
        <w:t>Nombre de joueurs</w:t>
      </w:r>
    </w:p>
    <w:p w14:paraId="213A2CE7" w14:textId="77777777" w:rsidR="00677BBC" w:rsidRDefault="00677BBC" w:rsidP="00677BBC">
      <w:pPr>
        <w:pStyle w:val="10Commentaire"/>
      </w:pPr>
      <w:r w:rsidRPr="0039183C">
        <w:rPr>
          <w:highlight w:val="yellow"/>
        </w:rPr>
        <w:t xml:space="preserve">Suivant </w:t>
      </w:r>
      <w:r>
        <w:rPr>
          <w:highlight w:val="yellow"/>
        </w:rPr>
        <w:t>R</w:t>
      </w:r>
      <w:r w:rsidRPr="0039183C">
        <w:rPr>
          <w:highlight w:val="yellow"/>
        </w:rPr>
        <w:t>èglement</w:t>
      </w:r>
      <w:r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14:paraId="4FD95B7B" w14:textId="77777777" w:rsidR="00EB503A" w:rsidRDefault="00EB503A" w:rsidP="00EB503A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28A6A59F" w14:textId="7A63F1B4" w:rsidR="00293DF4" w:rsidRDefault="00293DF4" w:rsidP="00293DF4">
      <w:pPr>
        <w:pStyle w:val="00Ligneetroite"/>
      </w:pPr>
    </w:p>
    <w:p w14:paraId="55D54425" w14:textId="5A41F383" w:rsidR="00F168CB" w:rsidRPr="000302AA" w:rsidRDefault="00F168CB" w:rsidP="00F168CB">
      <w:pPr>
        <w:pStyle w:val="01Paragraphe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seront retenus dans l’ordre suivant :</w:t>
      </w:r>
    </w:p>
    <w:p w14:paraId="5246C364" w14:textId="77777777" w:rsidR="006274E4" w:rsidRPr="00232E03" w:rsidRDefault="006274E4" w:rsidP="00F168CB">
      <w:pPr>
        <w:pStyle w:val="11Puce"/>
      </w:pPr>
      <w:r>
        <w:t xml:space="preserve">1/3 des </w:t>
      </w:r>
      <w:r w:rsidRPr="00232E03">
        <w:t>joueurs maximum retenus par la place au Mérite National Amateur (Dames et Messieurs) à la date de clôture des inscriptions</w:t>
      </w:r>
      <w:r>
        <w:t>.</w:t>
      </w:r>
    </w:p>
    <w:p w14:paraId="7FC2B448" w14:textId="77777777" w:rsidR="006274E4" w:rsidRPr="00232E03" w:rsidRDefault="006274E4" w:rsidP="00F168CB">
      <w:pPr>
        <w:pStyle w:val="11Puce"/>
      </w:pPr>
      <w:r w:rsidRPr="00232E03">
        <w:t xml:space="preserve">1/3 des joueurs (+ les places non attribuées par le critère précédent) retenus par la place au Mérite Seniors (Dames et Messieurs) à la date de clôture des inscriptions </w:t>
      </w:r>
    </w:p>
    <w:p w14:paraId="6B8B3001" w14:textId="77777777" w:rsidR="006274E4" w:rsidRDefault="006274E4" w:rsidP="00F168CB">
      <w:pPr>
        <w:pStyle w:val="11Puce"/>
      </w:pPr>
      <w:r w:rsidRPr="00232E03">
        <w:t>Les places</w:t>
      </w:r>
      <w:r>
        <w:t xml:space="preserve"> restantes sont attribuées par ordre d’index à la date limite d’inscription. </w:t>
      </w:r>
    </w:p>
    <w:p w14:paraId="74AE6EF9" w14:textId="77777777" w:rsidR="00EB4EA7" w:rsidRDefault="00EB4EA7" w:rsidP="00293DF4">
      <w:pPr>
        <w:pStyle w:val="Titre3"/>
      </w:pPr>
      <w:r>
        <w:t>Organisation</w:t>
      </w:r>
    </w:p>
    <w:p w14:paraId="62E43EB7" w14:textId="77777777" w:rsidR="00DE124B" w:rsidRPr="00602856" w:rsidRDefault="00DE124B" w:rsidP="00CA0F33">
      <w:pPr>
        <w:pStyle w:val="02GParag"/>
      </w:pPr>
      <w:r>
        <w:t>Entrainement</w:t>
      </w:r>
    </w:p>
    <w:p w14:paraId="6946E0D9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5F2CD406" w14:textId="77777777" w:rsidR="00DE124B" w:rsidRPr="00602856" w:rsidRDefault="00DE124B" w:rsidP="00CA0F33">
      <w:pPr>
        <w:pStyle w:val="02GParag"/>
      </w:pPr>
      <w:r>
        <w:t>Tirage des départs</w:t>
      </w:r>
    </w:p>
    <w:p w14:paraId="55CED94C" w14:textId="04E15CA7" w:rsidR="00677BBC" w:rsidRPr="00EB4EA7" w:rsidRDefault="00677BBC" w:rsidP="00677BBC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le tirage se fait dans l’ordre du Mérite </w:t>
      </w:r>
      <w:r w:rsidR="00F168CB">
        <w:t xml:space="preserve">Amateur, </w:t>
      </w:r>
      <w:r w:rsidRPr="00EB4EA7">
        <w:t>puis des index.</w:t>
      </w:r>
    </w:p>
    <w:p w14:paraId="7B7320C2" w14:textId="77777777" w:rsidR="00677BBC" w:rsidRDefault="00677BBC" w:rsidP="00677BBC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</w:t>
      </w:r>
      <w:r>
        <w:t>en inversant le haut et le bas du tableau.</w:t>
      </w:r>
    </w:p>
    <w:p w14:paraId="0ABC9EC0" w14:textId="77777777" w:rsidR="00677BBC" w:rsidRDefault="00677BBC" w:rsidP="00677BBC">
      <w:pPr>
        <w:pStyle w:val="01Paragraphe"/>
      </w:pPr>
      <w:r>
        <w:t xml:space="preserve">Lors du ou des tours suivants, </w:t>
      </w:r>
      <w:r w:rsidRPr="00EB4EA7">
        <w:t>le tirage se fait dans l’ordre</w:t>
      </w:r>
      <w:r w:rsidRPr="00741866">
        <w:t xml:space="preserve"> inverse des résultats</w:t>
      </w:r>
      <w:r>
        <w:t>.</w:t>
      </w:r>
    </w:p>
    <w:p w14:paraId="0122F15D" w14:textId="77777777" w:rsidR="00DE124B" w:rsidRPr="00602856" w:rsidRDefault="00DE124B" w:rsidP="00CA0F33">
      <w:pPr>
        <w:pStyle w:val="02GParag"/>
      </w:pPr>
      <w:r>
        <w:lastRenderedPageBreak/>
        <w:t>Prix et Remise des Prix</w:t>
      </w:r>
    </w:p>
    <w:p w14:paraId="34922672" w14:textId="6B03420A" w:rsidR="00677BBC" w:rsidRDefault="00677BBC" w:rsidP="00677BBC">
      <w:pPr>
        <w:pStyle w:val="01Paragraphe"/>
      </w:pPr>
      <w:r w:rsidRPr="007A106D">
        <w:t>Prix aux trois premiers de chaque série.</w:t>
      </w:r>
      <w:bookmarkStart w:id="5" w:name="_GoBack"/>
      <w:bookmarkEnd w:id="5"/>
    </w:p>
    <w:p w14:paraId="65D9BCF4" w14:textId="77777777" w:rsidR="00677BBC" w:rsidRDefault="00677BBC" w:rsidP="00677BBC">
      <w:pPr>
        <w:pStyle w:val="00Ligneetroite"/>
      </w:pPr>
    </w:p>
    <w:p w14:paraId="6D32C44D" w14:textId="77777777" w:rsidR="00DE124B" w:rsidRDefault="00806F98" w:rsidP="00CA0F33">
      <w:pPr>
        <w:pStyle w:val="01Paragraphe"/>
      </w:pPr>
      <w:r>
        <w:t xml:space="preserve">Remise des prix le à </w:t>
      </w:r>
      <w:r w:rsidRPr="00806F98">
        <w:rPr>
          <w:b/>
          <w:highlight w:val="yellow"/>
        </w:rPr>
        <w:t>X heure</w:t>
      </w:r>
      <w:r w:rsidR="00677BBC">
        <w:rPr>
          <w:b/>
          <w:highlight w:val="yellow"/>
        </w:rPr>
        <w:t>,</w:t>
      </w:r>
      <w:r w:rsidR="00DE124B" w:rsidRPr="007A106D">
        <w:t xml:space="preserve"> suivi d’un cocktail.</w:t>
      </w:r>
    </w:p>
    <w:p w14:paraId="4FA1B675" w14:textId="77777777" w:rsidR="00F91031" w:rsidRDefault="00F91031" w:rsidP="00CA0F33">
      <w:pPr>
        <w:pStyle w:val="01Paragraphe"/>
      </w:pPr>
    </w:p>
    <w:p w14:paraId="09E18358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2B787C78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484BD598" w14:textId="77777777" w:rsidR="00F91031" w:rsidRDefault="00F91031" w:rsidP="00F91031">
      <w:pPr>
        <w:pStyle w:val="00Ligneetroite"/>
      </w:pPr>
    </w:p>
    <w:p w14:paraId="204E056F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6C33254D" w14:textId="77777777" w:rsidR="00F91031" w:rsidRPr="009D2A92" w:rsidRDefault="00F91031" w:rsidP="00F91031">
      <w:pPr>
        <w:pStyle w:val="Titre"/>
      </w:pPr>
      <w:r>
        <w:t>BULLETIN D’ENGAGEMENT</w:t>
      </w:r>
    </w:p>
    <w:p w14:paraId="012ADABC" w14:textId="77777777" w:rsidR="00F91031" w:rsidRPr="00602856" w:rsidRDefault="00F91031" w:rsidP="00F91031">
      <w:pPr>
        <w:pStyle w:val="Titre3"/>
      </w:pPr>
      <w:r>
        <w:t>Condition de participation</w:t>
      </w:r>
    </w:p>
    <w:p w14:paraId="6416172A" w14:textId="34687C10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5D24A0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3E83A14B" w14:textId="77777777" w:rsidR="00F91031" w:rsidRPr="00602856" w:rsidRDefault="00F91031" w:rsidP="00F91031">
      <w:pPr>
        <w:pStyle w:val="Titre3"/>
      </w:pPr>
      <w:r>
        <w:t>Inscription</w:t>
      </w:r>
    </w:p>
    <w:p w14:paraId="5ACF82ED" w14:textId="77777777" w:rsidR="00677BBC" w:rsidRPr="00154C11" w:rsidRDefault="00677BBC" w:rsidP="00677BBC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65DE9F47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28915730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ACA9198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78406728" w14:textId="77777777" w:rsidR="00F91031" w:rsidRPr="007D529A" w:rsidRDefault="00F91031" w:rsidP="00F91031"/>
    <w:p w14:paraId="59C25BF2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104E3AD8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2434217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EF4F0DA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15C8C97E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2E6A8A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75E04217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3754542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392C65D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774C63AA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8985A2F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17C8866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02D9FD2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7FD0CCA7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08481191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FD6ABA3" w14:textId="77777777" w:rsidR="00F91031" w:rsidRDefault="00F91031" w:rsidP="00F91031">
      <w:pPr>
        <w:pStyle w:val="Titre3"/>
      </w:pPr>
      <w:r>
        <w:t>Droits d’engagement</w:t>
      </w:r>
    </w:p>
    <w:p w14:paraId="79835C63" w14:textId="77777777" w:rsidR="00124AFF" w:rsidRDefault="00124AFF" w:rsidP="00124AFF">
      <w:pPr>
        <w:pStyle w:val="00Ligneetroite"/>
      </w:pPr>
    </w:p>
    <w:p w14:paraId="3F7C2971" w14:textId="77777777" w:rsidR="00124AFF" w:rsidRPr="00580F60" w:rsidRDefault="00124AFF" w:rsidP="00124AFF">
      <w:pPr>
        <w:pStyle w:val="10Commentaire"/>
      </w:pPr>
      <w:r w:rsidRPr="00580F60">
        <w:t>Mettre les montants du vade-mecum fédéral et les particularités club.</w:t>
      </w:r>
    </w:p>
    <w:p w14:paraId="194EA80C" w14:textId="77777777" w:rsidR="00124AFF" w:rsidRPr="00602856" w:rsidRDefault="00124AFF" w:rsidP="00124AFF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124AFF" w14:paraId="06FC6846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9919F96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62A4256A" w14:textId="77777777" w:rsidR="00124AFF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4E3C5150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7B0842ED" w14:textId="77777777" w:rsidR="00124AFF" w:rsidRPr="00200E70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1C3907BE" w14:textId="77777777" w:rsidR="00124AFF" w:rsidRDefault="00124AFF" w:rsidP="00124AFF">
      <w:pPr>
        <w:pStyle w:val="00Ligneetroite"/>
      </w:pPr>
    </w:p>
    <w:p w14:paraId="52EAD459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3F236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3181" w14:textId="77777777" w:rsidR="00487529" w:rsidRDefault="00487529" w:rsidP="002018DF">
      <w:r>
        <w:separator/>
      </w:r>
    </w:p>
  </w:endnote>
  <w:endnote w:type="continuationSeparator" w:id="0">
    <w:p w14:paraId="414CE12D" w14:textId="77777777" w:rsidR="00487529" w:rsidRDefault="00487529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4E28" w14:textId="77777777" w:rsidR="00487529" w:rsidRDefault="00487529" w:rsidP="002018DF">
      <w:r>
        <w:separator/>
      </w:r>
    </w:p>
  </w:footnote>
  <w:footnote w:type="continuationSeparator" w:id="0">
    <w:p w14:paraId="76738D59" w14:textId="77777777" w:rsidR="00487529" w:rsidRDefault="00487529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10EC" w14:textId="77777777" w:rsidR="00993BCA" w:rsidRDefault="00487529">
    <w:pPr>
      <w:pStyle w:val="En-tte"/>
    </w:pPr>
    <w:r>
      <w:rPr>
        <w:noProof/>
      </w:rPr>
      <w:pict w14:anchorId="03340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A031" w14:textId="77777777" w:rsidR="002018DF" w:rsidRDefault="00487529" w:rsidP="00AF4C5F">
    <w:pPr>
      <w:pStyle w:val="En-tte"/>
    </w:pPr>
    <w:r>
      <w:rPr>
        <w:noProof/>
      </w:rPr>
      <w:pict w14:anchorId="7E842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3F2367">
      <w:rPr>
        <w:noProof/>
        <w:lang w:eastAsia="fr-FR"/>
      </w:rPr>
      <w:drawing>
        <wp:inline distT="0" distB="0" distL="0" distR="0" wp14:anchorId="2E752A9C" wp14:editId="5FF06D13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9FA1" w14:textId="77777777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59559E8" wp14:editId="6DA6D140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529">
      <w:rPr>
        <w:noProof/>
      </w:rPr>
      <w:pict w14:anchorId="33B67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25625"/>
    <w:rsid w:val="00060DD2"/>
    <w:rsid w:val="00076A0F"/>
    <w:rsid w:val="000B11CD"/>
    <w:rsid w:val="000C6CDD"/>
    <w:rsid w:val="000F19B2"/>
    <w:rsid w:val="000F2559"/>
    <w:rsid w:val="000F55E9"/>
    <w:rsid w:val="00124AFF"/>
    <w:rsid w:val="001329D3"/>
    <w:rsid w:val="00174C0B"/>
    <w:rsid w:val="0018077F"/>
    <w:rsid w:val="00197FCC"/>
    <w:rsid w:val="001B3937"/>
    <w:rsid w:val="001E7E65"/>
    <w:rsid w:val="001F465E"/>
    <w:rsid w:val="00200E70"/>
    <w:rsid w:val="002018DF"/>
    <w:rsid w:val="00202122"/>
    <w:rsid w:val="00246302"/>
    <w:rsid w:val="00247AED"/>
    <w:rsid w:val="00247D96"/>
    <w:rsid w:val="0026166C"/>
    <w:rsid w:val="002653E2"/>
    <w:rsid w:val="00290103"/>
    <w:rsid w:val="002935D7"/>
    <w:rsid w:val="00293DF4"/>
    <w:rsid w:val="002B4F3D"/>
    <w:rsid w:val="002B66B3"/>
    <w:rsid w:val="002B6DED"/>
    <w:rsid w:val="002F574B"/>
    <w:rsid w:val="002F5E55"/>
    <w:rsid w:val="003056F4"/>
    <w:rsid w:val="00351458"/>
    <w:rsid w:val="00351467"/>
    <w:rsid w:val="00370DC8"/>
    <w:rsid w:val="003838DA"/>
    <w:rsid w:val="00390507"/>
    <w:rsid w:val="00390AF5"/>
    <w:rsid w:val="003A68F7"/>
    <w:rsid w:val="003E22B2"/>
    <w:rsid w:val="003E716F"/>
    <w:rsid w:val="003F2367"/>
    <w:rsid w:val="00410FEF"/>
    <w:rsid w:val="004140B4"/>
    <w:rsid w:val="00436CA6"/>
    <w:rsid w:val="0045710C"/>
    <w:rsid w:val="00483C8E"/>
    <w:rsid w:val="00487529"/>
    <w:rsid w:val="004D585C"/>
    <w:rsid w:val="004D5D44"/>
    <w:rsid w:val="004F3558"/>
    <w:rsid w:val="00501860"/>
    <w:rsid w:val="00534E73"/>
    <w:rsid w:val="0054647E"/>
    <w:rsid w:val="00552DE2"/>
    <w:rsid w:val="00553516"/>
    <w:rsid w:val="00580F60"/>
    <w:rsid w:val="005B6F9F"/>
    <w:rsid w:val="005C4DCC"/>
    <w:rsid w:val="005D24A0"/>
    <w:rsid w:val="005E27ED"/>
    <w:rsid w:val="00600C31"/>
    <w:rsid w:val="00601B2F"/>
    <w:rsid w:val="00602856"/>
    <w:rsid w:val="0061798B"/>
    <w:rsid w:val="00617E0E"/>
    <w:rsid w:val="006274E4"/>
    <w:rsid w:val="00636CC2"/>
    <w:rsid w:val="00657E3F"/>
    <w:rsid w:val="0066476D"/>
    <w:rsid w:val="00671530"/>
    <w:rsid w:val="00672F82"/>
    <w:rsid w:val="00677BBC"/>
    <w:rsid w:val="006C2BBB"/>
    <w:rsid w:val="006D5E09"/>
    <w:rsid w:val="0070295F"/>
    <w:rsid w:val="00741866"/>
    <w:rsid w:val="00770B35"/>
    <w:rsid w:val="00773C01"/>
    <w:rsid w:val="00775D73"/>
    <w:rsid w:val="00784278"/>
    <w:rsid w:val="007B49D7"/>
    <w:rsid w:val="007C1FCC"/>
    <w:rsid w:val="007D04FC"/>
    <w:rsid w:val="007E3398"/>
    <w:rsid w:val="007E6A6F"/>
    <w:rsid w:val="007F513F"/>
    <w:rsid w:val="00806F98"/>
    <w:rsid w:val="00834F58"/>
    <w:rsid w:val="00835052"/>
    <w:rsid w:val="008536EE"/>
    <w:rsid w:val="00857C57"/>
    <w:rsid w:val="00887BEB"/>
    <w:rsid w:val="008B4D5D"/>
    <w:rsid w:val="00937BCC"/>
    <w:rsid w:val="00945FE9"/>
    <w:rsid w:val="00993BCA"/>
    <w:rsid w:val="00994478"/>
    <w:rsid w:val="00997872"/>
    <w:rsid w:val="009C5238"/>
    <w:rsid w:val="009D62B1"/>
    <w:rsid w:val="009E2358"/>
    <w:rsid w:val="009F0D49"/>
    <w:rsid w:val="00A01461"/>
    <w:rsid w:val="00A01DCD"/>
    <w:rsid w:val="00A24A83"/>
    <w:rsid w:val="00A2507A"/>
    <w:rsid w:val="00A27CA0"/>
    <w:rsid w:val="00A50808"/>
    <w:rsid w:val="00A61535"/>
    <w:rsid w:val="00AD71CA"/>
    <w:rsid w:val="00AE093D"/>
    <w:rsid w:val="00AE36EA"/>
    <w:rsid w:val="00AE6F86"/>
    <w:rsid w:val="00AF2483"/>
    <w:rsid w:val="00AF4C5F"/>
    <w:rsid w:val="00B17800"/>
    <w:rsid w:val="00B31F5B"/>
    <w:rsid w:val="00B430D7"/>
    <w:rsid w:val="00BA5854"/>
    <w:rsid w:val="00BA5BFC"/>
    <w:rsid w:val="00BB0EFC"/>
    <w:rsid w:val="00BB172D"/>
    <w:rsid w:val="00BD4266"/>
    <w:rsid w:val="00BD5A9C"/>
    <w:rsid w:val="00BD6DB2"/>
    <w:rsid w:val="00BF5410"/>
    <w:rsid w:val="00BF76CD"/>
    <w:rsid w:val="00C006AB"/>
    <w:rsid w:val="00C14500"/>
    <w:rsid w:val="00C21CC3"/>
    <w:rsid w:val="00C4098E"/>
    <w:rsid w:val="00C66130"/>
    <w:rsid w:val="00C97ACF"/>
    <w:rsid w:val="00CA0F33"/>
    <w:rsid w:val="00CA1D43"/>
    <w:rsid w:val="00CB1A51"/>
    <w:rsid w:val="00CB2042"/>
    <w:rsid w:val="00CC4C19"/>
    <w:rsid w:val="00CD641A"/>
    <w:rsid w:val="00CE01FA"/>
    <w:rsid w:val="00D159FF"/>
    <w:rsid w:val="00D37E43"/>
    <w:rsid w:val="00D44290"/>
    <w:rsid w:val="00D53A92"/>
    <w:rsid w:val="00D56219"/>
    <w:rsid w:val="00D74068"/>
    <w:rsid w:val="00D74F3E"/>
    <w:rsid w:val="00D970FF"/>
    <w:rsid w:val="00DB08B9"/>
    <w:rsid w:val="00DB5F47"/>
    <w:rsid w:val="00DE124B"/>
    <w:rsid w:val="00DE2997"/>
    <w:rsid w:val="00DE6C88"/>
    <w:rsid w:val="00DE7671"/>
    <w:rsid w:val="00E113C6"/>
    <w:rsid w:val="00E1561D"/>
    <w:rsid w:val="00E35399"/>
    <w:rsid w:val="00E43515"/>
    <w:rsid w:val="00E45E4D"/>
    <w:rsid w:val="00E55680"/>
    <w:rsid w:val="00EB4EA7"/>
    <w:rsid w:val="00EB503A"/>
    <w:rsid w:val="00EB6BB5"/>
    <w:rsid w:val="00ED6EB7"/>
    <w:rsid w:val="00F1116B"/>
    <w:rsid w:val="00F168CB"/>
    <w:rsid w:val="00F17797"/>
    <w:rsid w:val="00F241B4"/>
    <w:rsid w:val="00F33F63"/>
    <w:rsid w:val="00F46723"/>
    <w:rsid w:val="00F657F5"/>
    <w:rsid w:val="00F80569"/>
    <w:rsid w:val="00F91031"/>
    <w:rsid w:val="00FC189E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35574B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77BBC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C092-4CEC-4FBC-AE30-09F55F42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9</cp:revision>
  <cp:lastPrinted>2018-01-10T11:17:00Z</cp:lastPrinted>
  <dcterms:created xsi:type="dcterms:W3CDTF">2020-01-16T21:40:00Z</dcterms:created>
  <dcterms:modified xsi:type="dcterms:W3CDTF">2020-02-18T12:57:00Z</dcterms:modified>
</cp:coreProperties>
</file>